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E6" w:rsidRPr="004E6D13" w:rsidRDefault="008A2DE6">
      <w:pPr>
        <w:tabs>
          <w:tab w:val="left" w:pos="8460"/>
        </w:tabs>
        <w:jc w:val="center"/>
        <w:rPr>
          <w:rFonts w:ascii="黑体" w:eastAsia="黑体" w:hAnsi="Arial" w:cs="Arial"/>
          <w:b/>
          <w:kern w:val="0"/>
          <w:sz w:val="32"/>
          <w:szCs w:val="32"/>
        </w:rPr>
      </w:pPr>
      <w:r w:rsidRPr="004E6D13">
        <w:rPr>
          <w:rFonts w:ascii="黑体" w:eastAsia="黑体" w:hAnsi="Arial" w:cs="Arial" w:hint="eastAsia"/>
          <w:b/>
          <w:kern w:val="0"/>
          <w:sz w:val="32"/>
          <w:szCs w:val="32"/>
        </w:rPr>
        <w:t>成都大学</w:t>
      </w:r>
      <w:r w:rsidRPr="004E6D13">
        <w:rPr>
          <w:rFonts w:ascii="黑体" w:eastAsia="黑体" w:hAnsi="Arial" w:cs="Arial"/>
          <w:b/>
          <w:color w:val="000000"/>
          <w:kern w:val="0"/>
          <w:sz w:val="32"/>
          <w:szCs w:val="32"/>
        </w:rPr>
        <w:t>2021</w:t>
      </w:r>
      <w:r w:rsidRPr="004E6D13">
        <w:rPr>
          <w:rFonts w:ascii="黑体" w:eastAsia="黑体" w:hAnsi="Arial" w:cs="Arial" w:hint="eastAsia"/>
          <w:b/>
          <w:kern w:val="0"/>
          <w:sz w:val="32"/>
          <w:szCs w:val="32"/>
        </w:rPr>
        <w:t>级成人高等教育新生报到须知</w:t>
      </w:r>
    </w:p>
    <w:p w:rsidR="008A2DE6" w:rsidRDefault="008A2DE6">
      <w:pPr>
        <w:tabs>
          <w:tab w:val="left" w:pos="8460"/>
        </w:tabs>
        <w:jc w:val="center"/>
        <w:rPr>
          <w:rFonts w:ascii="黑体" w:eastAsia="黑体" w:hAnsi="Arial" w:cs="Arial"/>
          <w:b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30"/>
          <w:szCs w:val="30"/>
        </w:rPr>
        <w:t>（校外教学点）</w:t>
      </w:r>
    </w:p>
    <w:p w:rsidR="008A2DE6" w:rsidRDefault="008A2DE6" w:rsidP="004E6D13">
      <w:pPr>
        <w:tabs>
          <w:tab w:val="left" w:pos="8460"/>
        </w:tabs>
        <w:spacing w:line="276" w:lineRule="auto"/>
        <w:ind w:firstLineChars="100" w:firstLine="31680"/>
        <w:jc w:val="left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亲爱的新同学：</w:t>
      </w:r>
    </w:p>
    <w:p w:rsidR="008A2DE6" w:rsidRDefault="008A2DE6" w:rsidP="004E6D13">
      <w:pPr>
        <w:tabs>
          <w:tab w:val="left" w:pos="8460"/>
        </w:tabs>
        <w:spacing w:line="276" w:lineRule="auto"/>
        <w:ind w:firstLineChars="296" w:firstLine="31680"/>
        <w:jc w:val="left"/>
        <w:rPr>
          <w:rFonts w:ascii="宋体" w:cs="Arial"/>
          <w:b/>
          <w:kern w:val="0"/>
          <w:sz w:val="24"/>
        </w:rPr>
      </w:pPr>
      <w:r>
        <w:rPr>
          <w:rFonts w:ascii="宋体" w:hAnsi="宋体" w:hint="eastAsia"/>
          <w:b/>
          <w:sz w:val="24"/>
        </w:rPr>
        <w:t>开放的成人教育，广阔的学习天地，成都大学欢迎你！祝愿您学有所成！</w:t>
      </w:r>
    </w:p>
    <w:p w:rsidR="008A2DE6" w:rsidRDefault="008A2DE6">
      <w:pPr>
        <w:spacing w:line="276" w:lineRule="auto"/>
        <w:outlineLvl w:val="0"/>
        <w:rPr>
          <w:rFonts w:ascii="黑体" w:eastAsia="黑体" w:hAnsi="Arial" w:cs="Arial"/>
          <w:b/>
          <w:kern w:val="0"/>
          <w:sz w:val="28"/>
          <w:szCs w:val="28"/>
        </w:rPr>
      </w:pPr>
      <w:r>
        <w:rPr>
          <w:rFonts w:ascii="黑体" w:eastAsia="黑体" w:hAnsi="Arial" w:cs="Arial"/>
          <w:b/>
          <w:kern w:val="0"/>
          <w:sz w:val="24"/>
        </w:rPr>
        <w:t xml:space="preserve">      </w:t>
      </w:r>
      <w:r>
        <w:rPr>
          <w:rFonts w:ascii="黑体" w:eastAsia="黑体" w:hAnsi="Arial" w:cs="Arial" w:hint="eastAsia"/>
          <w:b/>
          <w:kern w:val="0"/>
          <w:sz w:val="28"/>
          <w:szCs w:val="28"/>
        </w:rPr>
        <w:t>现将报到事宜通知如下：</w:t>
      </w:r>
    </w:p>
    <w:p w:rsidR="008A2DE6" w:rsidRDefault="008A2DE6">
      <w:pPr>
        <w:spacing w:line="276" w:lineRule="auto"/>
        <w:outlineLvl w:val="0"/>
        <w:rPr>
          <w:rFonts w:ascii="黑体" w:eastAsia="黑体" w:hAnsi="Arial" w:cs="Arial"/>
          <w:b/>
          <w:kern w:val="0"/>
          <w:sz w:val="28"/>
          <w:szCs w:val="28"/>
        </w:rPr>
      </w:pPr>
      <w:r>
        <w:rPr>
          <w:rFonts w:ascii="黑体" w:eastAsia="黑体" w:hAnsi="Arial" w:cs="Arial" w:hint="eastAsia"/>
          <w:b/>
          <w:kern w:val="0"/>
          <w:sz w:val="28"/>
          <w:szCs w:val="28"/>
        </w:rPr>
        <w:t>一、报到时间和地点</w:t>
      </w:r>
    </w:p>
    <w:p w:rsidR="008A2DE6" w:rsidRPr="001B423D" w:rsidRDefault="008A2DE6" w:rsidP="004E6D13">
      <w:pPr>
        <w:spacing w:line="276" w:lineRule="auto"/>
        <w:ind w:firstLineChars="200" w:firstLine="31680"/>
        <w:rPr>
          <w:rFonts w:ascii="宋体"/>
          <w:szCs w:val="21"/>
        </w:rPr>
      </w:pPr>
      <w:r w:rsidRPr="001B423D">
        <w:rPr>
          <w:rFonts w:ascii="宋体" w:hAnsi="宋体" w:cs="Arial" w:hint="eastAsia"/>
          <w:kern w:val="0"/>
          <w:szCs w:val="21"/>
        </w:rPr>
        <w:t>各校外教学点</w:t>
      </w:r>
      <w:r>
        <w:rPr>
          <w:rFonts w:ascii="宋体" w:hAnsi="宋体" w:cs="Arial" w:hint="eastAsia"/>
          <w:kern w:val="0"/>
          <w:szCs w:val="21"/>
        </w:rPr>
        <w:t>须于</w:t>
      </w:r>
      <w:r w:rsidRPr="00C317DD">
        <w:rPr>
          <w:rFonts w:ascii="宋体" w:hAnsi="宋体" w:cs="Arial"/>
          <w:kern w:val="0"/>
          <w:szCs w:val="21"/>
        </w:rPr>
        <w:t>20</w:t>
      </w:r>
      <w:r>
        <w:rPr>
          <w:rFonts w:ascii="宋体" w:hAnsi="宋体" w:cs="Arial"/>
          <w:kern w:val="0"/>
          <w:szCs w:val="21"/>
        </w:rPr>
        <w:t>21</w:t>
      </w:r>
      <w:r w:rsidRPr="00C317DD">
        <w:rPr>
          <w:rFonts w:ascii="宋体" w:hAnsi="宋体" w:cs="Arial" w:hint="eastAsia"/>
          <w:kern w:val="0"/>
          <w:szCs w:val="21"/>
        </w:rPr>
        <w:t>年</w:t>
      </w:r>
      <w:r w:rsidRPr="00C317DD">
        <w:rPr>
          <w:rFonts w:ascii="宋体" w:hAnsi="宋体" w:cs="Arial"/>
          <w:kern w:val="0"/>
          <w:szCs w:val="21"/>
        </w:rPr>
        <w:t>3</w:t>
      </w:r>
      <w:r w:rsidRPr="00C317DD">
        <w:rPr>
          <w:rFonts w:ascii="宋体" w:hAnsi="宋体" w:cs="Arial" w:hint="eastAsia"/>
          <w:kern w:val="0"/>
          <w:szCs w:val="21"/>
        </w:rPr>
        <w:t>月</w:t>
      </w:r>
      <w:r>
        <w:rPr>
          <w:rFonts w:ascii="宋体" w:hAnsi="宋体" w:cs="Arial"/>
          <w:kern w:val="0"/>
          <w:szCs w:val="21"/>
        </w:rPr>
        <w:t>6</w:t>
      </w:r>
      <w:r w:rsidRPr="00C317DD">
        <w:rPr>
          <w:rFonts w:ascii="宋体" w:hAnsi="宋体" w:cs="Arial" w:hint="eastAsia"/>
          <w:kern w:val="0"/>
          <w:szCs w:val="21"/>
        </w:rPr>
        <w:t>日</w:t>
      </w:r>
      <w:r>
        <w:rPr>
          <w:rFonts w:ascii="宋体" w:hAnsi="宋体" w:cs="Arial" w:hint="eastAsia"/>
          <w:kern w:val="0"/>
          <w:szCs w:val="21"/>
        </w:rPr>
        <w:t>前完成新生开学报到，</w:t>
      </w:r>
      <w:r w:rsidRPr="001B423D">
        <w:rPr>
          <w:rFonts w:ascii="宋体" w:hAnsi="宋体" w:cs="Arial" w:hint="eastAsia"/>
          <w:kern w:val="0"/>
          <w:szCs w:val="21"/>
        </w:rPr>
        <w:t>具体报到</w:t>
      </w:r>
      <w:r>
        <w:rPr>
          <w:rFonts w:ascii="宋体" w:hAnsi="宋体" w:cs="Arial" w:hint="eastAsia"/>
          <w:kern w:val="0"/>
          <w:szCs w:val="21"/>
        </w:rPr>
        <w:t>时间及安排</w:t>
      </w:r>
      <w:r w:rsidRPr="001B423D">
        <w:rPr>
          <w:rFonts w:ascii="宋体" w:hAnsi="宋体" w:cs="Arial" w:hint="eastAsia"/>
          <w:kern w:val="0"/>
          <w:szCs w:val="21"/>
        </w:rPr>
        <w:t>由各教学点自定</w:t>
      </w:r>
      <w:r>
        <w:rPr>
          <w:rFonts w:ascii="宋体" w:hAnsi="宋体" w:cs="Arial" w:hint="eastAsia"/>
          <w:kern w:val="0"/>
          <w:szCs w:val="21"/>
        </w:rPr>
        <w:t>。请各教学点组织</w:t>
      </w:r>
      <w:r w:rsidRPr="001B423D">
        <w:rPr>
          <w:rFonts w:ascii="宋体" w:hAnsi="宋体" w:hint="eastAsia"/>
          <w:szCs w:val="21"/>
        </w:rPr>
        <w:t>新生务必准时报到，</w:t>
      </w:r>
      <w:r w:rsidRPr="001B423D">
        <w:rPr>
          <w:rFonts w:ascii="宋体" w:hAnsi="宋体" w:cs="Arial" w:hint="eastAsia"/>
          <w:kern w:val="0"/>
          <w:szCs w:val="21"/>
        </w:rPr>
        <w:t>因故不能按时报到者须提前向教学点请假，无故两周不报到者，取消入学资格，</w:t>
      </w:r>
      <w:r w:rsidRPr="001B423D">
        <w:rPr>
          <w:rFonts w:ascii="宋体" w:hAnsi="宋体" w:hint="eastAsia"/>
          <w:szCs w:val="21"/>
        </w:rPr>
        <w:t>将视为自动放弃入学资格并由成都大学报主管教育部门备案。</w:t>
      </w:r>
    </w:p>
    <w:p w:rsidR="008A2DE6" w:rsidRPr="001B423D" w:rsidRDefault="008A2DE6">
      <w:pPr>
        <w:spacing w:line="276" w:lineRule="auto"/>
        <w:outlineLvl w:val="0"/>
        <w:rPr>
          <w:b/>
          <w:sz w:val="28"/>
          <w:szCs w:val="28"/>
        </w:rPr>
      </w:pPr>
      <w:r w:rsidRPr="001B423D">
        <w:rPr>
          <w:rFonts w:ascii="黑体" w:eastAsia="黑体" w:hAnsi="黑体" w:hint="eastAsia"/>
          <w:b/>
          <w:sz w:val="28"/>
          <w:szCs w:val="28"/>
        </w:rPr>
        <w:t>二</w:t>
      </w:r>
      <w:r w:rsidRPr="001B423D">
        <w:rPr>
          <w:rFonts w:hint="eastAsia"/>
          <w:b/>
          <w:sz w:val="28"/>
          <w:szCs w:val="28"/>
        </w:rPr>
        <w:t>、</w:t>
      </w:r>
      <w:r w:rsidRPr="001B423D">
        <w:rPr>
          <w:rFonts w:ascii="黑体" w:eastAsia="黑体" w:hAnsi="Arial" w:cs="Arial" w:hint="eastAsia"/>
          <w:b/>
          <w:kern w:val="0"/>
          <w:sz w:val="28"/>
          <w:szCs w:val="28"/>
        </w:rPr>
        <w:t>报到时交验</w:t>
      </w:r>
      <w:r w:rsidRPr="001B423D">
        <w:rPr>
          <w:rFonts w:hint="eastAsia"/>
          <w:b/>
          <w:sz w:val="28"/>
          <w:szCs w:val="28"/>
        </w:rPr>
        <w:t>材料</w:t>
      </w:r>
    </w:p>
    <w:p w:rsidR="008A2DE6" w:rsidRDefault="008A2DE6" w:rsidP="004E6D13">
      <w:pPr>
        <w:spacing w:line="276" w:lineRule="auto"/>
        <w:ind w:firstLineChars="200" w:firstLine="31680"/>
        <w:rPr>
          <w:szCs w:val="21"/>
        </w:rPr>
      </w:pPr>
      <w:r>
        <w:rPr>
          <w:szCs w:val="21"/>
        </w:rPr>
        <w:t>1</w:t>
      </w:r>
      <w:r>
        <w:rPr>
          <w:rFonts w:hAnsi="宋体" w:hint="eastAsia"/>
          <w:szCs w:val="21"/>
        </w:rPr>
        <w:t>、</w:t>
      </w:r>
      <w:r>
        <w:rPr>
          <w:szCs w:val="21"/>
        </w:rPr>
        <w:t>2020</w:t>
      </w:r>
      <w:r>
        <w:rPr>
          <w:rFonts w:hAnsi="宋体" w:hint="eastAsia"/>
          <w:szCs w:val="21"/>
        </w:rPr>
        <w:t>年成考录取通知书；</w:t>
      </w:r>
    </w:p>
    <w:p w:rsidR="008A2DE6" w:rsidRDefault="008A2DE6" w:rsidP="004E6D13">
      <w:pPr>
        <w:spacing w:line="276" w:lineRule="auto"/>
        <w:ind w:firstLineChars="200" w:firstLine="31680"/>
        <w:rPr>
          <w:rFonts w:hAnsi="宋体"/>
          <w:szCs w:val="21"/>
        </w:rPr>
      </w:pPr>
      <w:r>
        <w:rPr>
          <w:szCs w:val="21"/>
        </w:rPr>
        <w:t>2</w:t>
      </w:r>
      <w:r>
        <w:rPr>
          <w:rFonts w:hAnsi="宋体" w:hint="eastAsia"/>
          <w:szCs w:val="21"/>
        </w:rPr>
        <w:t>、二代身份证原件和复印件（身份证正反面复印在一张</w:t>
      </w:r>
      <w:r>
        <w:rPr>
          <w:szCs w:val="21"/>
        </w:rPr>
        <w:t>A4</w:t>
      </w:r>
      <w:r>
        <w:rPr>
          <w:rFonts w:hAnsi="宋体" w:hint="eastAsia"/>
          <w:szCs w:val="21"/>
        </w:rPr>
        <w:t>纸上）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份；</w:t>
      </w:r>
    </w:p>
    <w:p w:rsidR="008A2DE6" w:rsidRDefault="008A2DE6" w:rsidP="004E6D13">
      <w:pPr>
        <w:spacing w:line="276" w:lineRule="auto"/>
        <w:ind w:firstLineChars="200" w:firstLine="31680"/>
        <w:rPr>
          <w:szCs w:val="21"/>
        </w:rPr>
      </w:pPr>
      <w:r>
        <w:rPr>
          <w:rFonts w:hAnsi="宋体"/>
          <w:szCs w:val="21"/>
        </w:rPr>
        <w:t>3</w:t>
      </w:r>
      <w:r>
        <w:rPr>
          <w:rFonts w:hAnsi="宋体" w:hint="eastAsia"/>
          <w:szCs w:val="21"/>
        </w:rPr>
        <w:t>、纸质版交费凭据（四川省政府非税收入通用电子票据）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份。</w:t>
      </w:r>
    </w:p>
    <w:p w:rsidR="008A2DE6" w:rsidRDefault="008A2DE6">
      <w:pPr>
        <w:spacing w:line="276" w:lineRule="auto"/>
        <w:outlineLvl w:val="0"/>
        <w:rPr>
          <w:rFonts w:ascii="黑体" w:eastAsia="黑体" w:hAnsi="宋体" w:cs="Arial"/>
          <w:b/>
          <w:kern w:val="0"/>
          <w:sz w:val="28"/>
          <w:szCs w:val="28"/>
        </w:rPr>
      </w:pPr>
      <w:r>
        <w:rPr>
          <w:rFonts w:ascii="黑体" w:eastAsia="黑体" w:hAnsi="宋体" w:cs="Arial" w:hint="eastAsia"/>
          <w:b/>
          <w:kern w:val="0"/>
          <w:sz w:val="28"/>
          <w:szCs w:val="28"/>
        </w:rPr>
        <w:t>三、收费标准</w:t>
      </w:r>
    </w:p>
    <w:p w:rsidR="008A2DE6" w:rsidRDefault="008A2DE6" w:rsidP="004E6D13">
      <w:pPr>
        <w:spacing w:line="276" w:lineRule="auto"/>
        <w:ind w:firstLineChars="200" w:firstLine="31680"/>
        <w:rPr>
          <w:kern w:val="0"/>
          <w:szCs w:val="21"/>
        </w:rPr>
      </w:pPr>
      <w:r>
        <w:rPr>
          <w:rFonts w:hAnsi="宋体" w:hint="eastAsia"/>
          <w:szCs w:val="21"/>
        </w:rPr>
        <w:t>文科、文理兼收和文史类专业：</w:t>
      </w:r>
      <w:r>
        <w:rPr>
          <w:szCs w:val="21"/>
        </w:rPr>
        <w:t>1850</w:t>
      </w:r>
      <w:r>
        <w:rPr>
          <w:rFonts w:hAnsi="宋体" w:hint="eastAsia"/>
          <w:szCs w:val="21"/>
        </w:rPr>
        <w:t>元</w:t>
      </w:r>
      <w:r>
        <w:rPr>
          <w:szCs w:val="21"/>
        </w:rPr>
        <w:t>/</w:t>
      </w:r>
      <w:r>
        <w:rPr>
          <w:rFonts w:hAnsi="宋体" w:hint="eastAsia"/>
          <w:szCs w:val="21"/>
        </w:rPr>
        <w:t>人</w:t>
      </w:r>
      <w:r>
        <w:rPr>
          <w:szCs w:val="21"/>
        </w:rPr>
        <w:t>.</w:t>
      </w:r>
      <w:r>
        <w:rPr>
          <w:rFonts w:hAnsi="宋体" w:hint="eastAsia"/>
          <w:szCs w:val="21"/>
        </w:rPr>
        <w:t>年；理科、工科、医学类和建筑类专业：</w:t>
      </w:r>
      <w:r>
        <w:rPr>
          <w:szCs w:val="21"/>
        </w:rPr>
        <w:t>2050</w:t>
      </w:r>
      <w:r>
        <w:rPr>
          <w:rFonts w:hAnsi="宋体" w:hint="eastAsia"/>
          <w:szCs w:val="21"/>
        </w:rPr>
        <w:t>元</w:t>
      </w:r>
      <w:r>
        <w:rPr>
          <w:szCs w:val="21"/>
        </w:rPr>
        <w:t>/</w:t>
      </w:r>
      <w:r>
        <w:rPr>
          <w:rFonts w:hAnsi="宋体" w:hint="eastAsia"/>
          <w:szCs w:val="21"/>
        </w:rPr>
        <w:t>人</w:t>
      </w:r>
      <w:r>
        <w:rPr>
          <w:szCs w:val="21"/>
        </w:rPr>
        <w:t>.</w:t>
      </w:r>
      <w:r>
        <w:rPr>
          <w:rFonts w:hAnsi="宋体" w:hint="eastAsia"/>
          <w:szCs w:val="21"/>
        </w:rPr>
        <w:t>年；（详见附表）</w:t>
      </w:r>
      <w:r>
        <w:rPr>
          <w:rFonts w:hAnsi="Arial" w:hint="eastAsia"/>
          <w:kern w:val="0"/>
          <w:szCs w:val="21"/>
        </w:rPr>
        <w:t>。</w:t>
      </w:r>
    </w:p>
    <w:p w:rsidR="008A2DE6" w:rsidRDefault="008A2DE6" w:rsidP="00836DCE">
      <w:pPr>
        <w:spacing w:line="276" w:lineRule="auto"/>
        <w:outlineLvl w:val="0"/>
        <w:rPr>
          <w:rFonts w:ascii="黑体" w:eastAsia="黑体" w:hAnsi="黑体" w:cs="Arial"/>
          <w:b/>
          <w:kern w:val="0"/>
          <w:sz w:val="28"/>
          <w:szCs w:val="28"/>
        </w:rPr>
      </w:pPr>
      <w:r>
        <w:rPr>
          <w:rFonts w:ascii="黑体" w:eastAsia="黑体" w:hAnsi="黑体" w:cs="Arial" w:hint="eastAsia"/>
          <w:b/>
          <w:kern w:val="0"/>
          <w:sz w:val="28"/>
          <w:szCs w:val="28"/>
        </w:rPr>
        <w:t>四、收费方式</w:t>
      </w:r>
    </w:p>
    <w:p w:rsidR="008A2DE6" w:rsidRDefault="008A2DE6" w:rsidP="004E6D13">
      <w:pPr>
        <w:spacing w:line="276" w:lineRule="auto"/>
        <w:ind w:firstLineChars="250" w:firstLine="31680"/>
        <w:rPr>
          <w:b/>
          <w:bCs/>
          <w:szCs w:val="21"/>
        </w:rPr>
      </w:pPr>
      <w:r>
        <w:rPr>
          <w:b/>
          <w:bCs/>
          <w:szCs w:val="21"/>
        </w:rPr>
        <w:t>1</w:t>
      </w:r>
      <w:r>
        <w:rPr>
          <w:rFonts w:hAnsi="宋体" w:hint="eastAsia"/>
          <w:b/>
          <w:bCs/>
          <w:szCs w:val="21"/>
        </w:rPr>
        <w:t>、</w:t>
      </w:r>
      <w:r>
        <w:rPr>
          <w:b/>
          <w:szCs w:val="21"/>
        </w:rPr>
        <w:t>2021</w:t>
      </w:r>
      <w:r>
        <w:rPr>
          <w:rFonts w:hAnsi="宋体" w:hint="eastAsia"/>
          <w:b/>
          <w:szCs w:val="21"/>
        </w:rPr>
        <w:t>级成教新生学费一律采用网上自主缴费</w:t>
      </w:r>
    </w:p>
    <w:p w:rsidR="008A2DE6" w:rsidRDefault="008A2DE6" w:rsidP="004E6D13">
      <w:pPr>
        <w:spacing w:line="276" w:lineRule="auto"/>
        <w:ind w:firstLineChars="250" w:firstLine="31680"/>
        <w:rPr>
          <w:bCs/>
          <w:szCs w:val="21"/>
        </w:rPr>
      </w:pPr>
      <w:r>
        <w:rPr>
          <w:rFonts w:hint="eastAsia"/>
          <w:bCs/>
          <w:szCs w:val="21"/>
        </w:rPr>
        <w:t>新生登录网址：</w:t>
      </w:r>
      <w:r>
        <w:rPr>
          <w:bCs/>
          <w:szCs w:val="21"/>
        </w:rPr>
        <w:t>http://jfpt.cdu.edu.cn/</w:t>
      </w:r>
      <w:r>
        <w:rPr>
          <w:rFonts w:hint="eastAsia"/>
          <w:bCs/>
          <w:szCs w:val="21"/>
        </w:rPr>
        <w:t>，进入成都大学统一缴费平台，用户名为身份证号，初始登陆密码为身份证号后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位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>末尾是字字母的话应大写</w:t>
      </w:r>
      <w:r>
        <w:rPr>
          <w:bCs/>
          <w:szCs w:val="21"/>
        </w:rPr>
        <w:t>)</w:t>
      </w:r>
      <w:r>
        <w:rPr>
          <w:rFonts w:hint="eastAsia"/>
          <w:bCs/>
          <w:szCs w:val="21"/>
        </w:rPr>
        <w:t>或</w:t>
      </w:r>
      <w:r>
        <w:rPr>
          <w:bCs/>
          <w:szCs w:val="21"/>
        </w:rPr>
        <w:t>6</w:t>
      </w:r>
      <w:r>
        <w:rPr>
          <w:rFonts w:hint="eastAsia"/>
          <w:bCs/>
          <w:szCs w:val="21"/>
        </w:rPr>
        <w:t>个</w:t>
      </w:r>
      <w:r>
        <w:rPr>
          <w:bCs/>
          <w:szCs w:val="21"/>
        </w:rPr>
        <w:t>0</w:t>
      </w:r>
      <w:r>
        <w:rPr>
          <w:rFonts w:hint="eastAsia"/>
          <w:bCs/>
          <w:szCs w:val="21"/>
        </w:rPr>
        <w:t>，登陆之后显示个人欠费信息，用支付宝二维码扫码缴纳。缴费成功后，打印发票：</w:t>
      </w:r>
      <w:r>
        <w:rPr>
          <w:bCs/>
          <w:szCs w:val="21"/>
        </w:rPr>
        <w:t>“</w:t>
      </w:r>
      <w:r>
        <w:rPr>
          <w:rFonts w:hint="eastAsia"/>
          <w:bCs/>
          <w:szCs w:val="21"/>
        </w:rPr>
        <w:t>四川省政府非税收入通用票据（电子）</w:t>
      </w:r>
      <w:r>
        <w:rPr>
          <w:bCs/>
          <w:szCs w:val="21"/>
        </w:rPr>
        <w:t>”</w:t>
      </w:r>
      <w:r>
        <w:rPr>
          <w:rFonts w:hint="eastAsia"/>
          <w:bCs/>
          <w:szCs w:val="21"/>
        </w:rPr>
        <w:t>。</w:t>
      </w:r>
    </w:p>
    <w:p w:rsidR="008A2DE6" w:rsidRDefault="008A2DE6" w:rsidP="004E6D13">
      <w:pPr>
        <w:spacing w:line="276" w:lineRule="auto"/>
        <w:ind w:firstLineChars="250" w:firstLine="31680"/>
        <w:rPr>
          <w:b/>
          <w:bCs/>
          <w:szCs w:val="21"/>
        </w:rPr>
      </w:pP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、注意事项</w:t>
      </w:r>
    </w:p>
    <w:p w:rsidR="008A2DE6" w:rsidRDefault="008A2DE6" w:rsidP="00F92204">
      <w:pPr>
        <w:pStyle w:val="ListParagraph1"/>
        <w:numPr>
          <w:ilvl w:val="0"/>
          <w:numId w:val="1"/>
        </w:numPr>
        <w:spacing w:line="276" w:lineRule="auto"/>
        <w:ind w:firstLineChars="0"/>
        <w:rPr>
          <w:bCs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3"/>
          <w:attr w:name="Year" w:val="2021"/>
        </w:smartTagPr>
        <w:r>
          <w:rPr>
            <w:bCs/>
            <w:szCs w:val="21"/>
          </w:rPr>
          <w:t>2021</w:t>
        </w:r>
        <w:r>
          <w:rPr>
            <w:rFonts w:hint="eastAsia"/>
            <w:bCs/>
            <w:szCs w:val="21"/>
          </w:rPr>
          <w:t>年</w:t>
        </w:r>
        <w:r>
          <w:rPr>
            <w:bCs/>
            <w:szCs w:val="21"/>
          </w:rPr>
          <w:t>3</w:t>
        </w:r>
        <w:r>
          <w:rPr>
            <w:rFonts w:hint="eastAsia"/>
            <w:bCs/>
            <w:szCs w:val="21"/>
          </w:rPr>
          <w:t>月</w:t>
        </w:r>
        <w:r>
          <w:rPr>
            <w:bCs/>
            <w:szCs w:val="21"/>
          </w:rPr>
          <w:t>4</w:t>
        </w:r>
        <w:r>
          <w:rPr>
            <w:rFonts w:hint="eastAsia"/>
            <w:bCs/>
            <w:szCs w:val="21"/>
          </w:rPr>
          <w:t>日</w:t>
        </w:r>
      </w:smartTag>
      <w:r>
        <w:rPr>
          <w:rFonts w:hint="eastAsia"/>
          <w:bCs/>
          <w:szCs w:val="21"/>
        </w:rPr>
        <w:t>前必须完成个人网上缴费；</w:t>
      </w:r>
    </w:p>
    <w:p w:rsidR="008A2DE6" w:rsidRDefault="008A2DE6" w:rsidP="00F92204">
      <w:pPr>
        <w:pStyle w:val="ListParagraph1"/>
        <w:numPr>
          <w:ilvl w:val="0"/>
          <w:numId w:val="1"/>
        </w:numPr>
        <w:spacing w:line="276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缴费时请确认支付网站地址：</w:t>
      </w:r>
      <w:hyperlink r:id="rId7" w:history="1">
        <w:r>
          <w:rPr>
            <w:rStyle w:val="Hyperlink"/>
            <w:bCs/>
            <w:szCs w:val="21"/>
          </w:rPr>
          <w:t>https://jfpt.cdu.edu.cn/main.aspx</w:t>
        </w:r>
      </w:hyperlink>
      <w:r>
        <w:rPr>
          <w:rFonts w:hint="eastAsia"/>
          <w:bCs/>
          <w:szCs w:val="21"/>
        </w:rPr>
        <w:t>；</w:t>
      </w:r>
    </w:p>
    <w:p w:rsidR="008A2DE6" w:rsidRDefault="008A2DE6" w:rsidP="00F92204">
      <w:pPr>
        <w:pStyle w:val="ListParagraph1"/>
        <w:numPr>
          <w:ilvl w:val="0"/>
          <w:numId w:val="1"/>
        </w:numPr>
        <w:spacing w:line="276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通过支付宝缴费时，请确认收款方名称：成都大学；</w:t>
      </w:r>
    </w:p>
    <w:p w:rsidR="008A2DE6" w:rsidRDefault="008A2DE6" w:rsidP="00F92204">
      <w:pPr>
        <w:pStyle w:val="ListParagraph1"/>
        <w:numPr>
          <w:ilvl w:val="0"/>
          <w:numId w:val="1"/>
        </w:numPr>
        <w:spacing w:line="276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银行交易完成后，如缴费失败，请到网上银行查询银行卡是否已扣款，如已扣款切勿重复缴费，学校会在</w:t>
      </w:r>
      <w:r>
        <w:rPr>
          <w:bCs/>
          <w:szCs w:val="21"/>
        </w:rPr>
        <w:t>1-2</w:t>
      </w:r>
      <w:r>
        <w:rPr>
          <w:rFonts w:hint="eastAsia"/>
          <w:bCs/>
          <w:szCs w:val="21"/>
        </w:rPr>
        <w:t>个工作日恢复次交易；</w:t>
      </w:r>
    </w:p>
    <w:p w:rsidR="008A2DE6" w:rsidRDefault="008A2DE6" w:rsidP="00F92204">
      <w:pPr>
        <w:pStyle w:val="ListParagraph1"/>
        <w:numPr>
          <w:ilvl w:val="0"/>
          <w:numId w:val="1"/>
        </w:numPr>
        <w:spacing w:line="276" w:lineRule="auto"/>
        <w:ind w:firstLineChars="0"/>
        <w:rPr>
          <w:bCs/>
          <w:szCs w:val="21"/>
        </w:rPr>
      </w:pPr>
      <w:r>
        <w:rPr>
          <w:rFonts w:hint="eastAsia"/>
          <w:bCs/>
          <w:szCs w:val="21"/>
        </w:rPr>
        <w:t>除了银行缴费界面外，本系统不需要学生输入银行信息，银行缴费系统也不会要求学生升级银行密码等。请勿将个人银行信息透漏给他人。</w:t>
      </w:r>
    </w:p>
    <w:p w:rsidR="008A2DE6" w:rsidRDefault="008A2DE6" w:rsidP="00836DCE">
      <w:pPr>
        <w:spacing w:line="276" w:lineRule="auto"/>
        <w:rPr>
          <w:rFonts w:ascii="Arial" w:hAnsi="Arial" w:cs="Arial"/>
          <w:kern w:val="0"/>
          <w:sz w:val="28"/>
          <w:szCs w:val="28"/>
        </w:rPr>
      </w:pPr>
      <w:r>
        <w:rPr>
          <w:rFonts w:ascii="黑体" w:eastAsia="黑体" w:hAnsi="宋体" w:cs="Arial" w:hint="eastAsia"/>
          <w:b/>
          <w:kern w:val="0"/>
          <w:sz w:val="28"/>
          <w:szCs w:val="28"/>
        </w:rPr>
        <w:t>五、</w:t>
      </w:r>
      <w:r>
        <w:rPr>
          <w:rFonts w:ascii="黑体" w:eastAsia="黑体" w:hAnsi="Arial" w:cs="Arial" w:hint="eastAsia"/>
          <w:b/>
          <w:kern w:val="0"/>
          <w:sz w:val="28"/>
          <w:szCs w:val="28"/>
        </w:rPr>
        <w:t>咨询电话</w:t>
      </w:r>
      <w:r>
        <w:rPr>
          <w:rFonts w:ascii="Arial" w:hAnsi="Arial" w:cs="Arial"/>
          <w:kern w:val="0"/>
          <w:sz w:val="28"/>
          <w:szCs w:val="28"/>
        </w:rPr>
        <w:t xml:space="preserve">  </w:t>
      </w:r>
    </w:p>
    <w:p w:rsidR="008A2DE6" w:rsidRDefault="008A2DE6" w:rsidP="004E6D13">
      <w:pPr>
        <w:spacing w:line="276" w:lineRule="auto"/>
        <w:ind w:firstLineChars="200" w:firstLine="31680"/>
        <w:rPr>
          <w:kern w:val="0"/>
          <w:szCs w:val="21"/>
        </w:rPr>
      </w:pPr>
      <w:r>
        <w:rPr>
          <w:kern w:val="0"/>
          <w:szCs w:val="21"/>
        </w:rPr>
        <w:t>1</w:t>
      </w:r>
      <w:r>
        <w:rPr>
          <w:rFonts w:hAnsi="Arial" w:hint="eastAsia"/>
          <w:kern w:val="0"/>
          <w:szCs w:val="21"/>
        </w:rPr>
        <w:t>、缴费及</w:t>
      </w:r>
      <w:r>
        <w:rPr>
          <w:rFonts w:hint="eastAsia"/>
          <w:bCs/>
          <w:szCs w:val="21"/>
        </w:rPr>
        <w:t>成都大学统一缴费平台的</w:t>
      </w:r>
      <w:r>
        <w:rPr>
          <w:rFonts w:hAnsi="Arial" w:hint="eastAsia"/>
          <w:kern w:val="0"/>
          <w:szCs w:val="21"/>
        </w:rPr>
        <w:t>使用事宜咨询电话：</w:t>
      </w:r>
      <w:r>
        <w:rPr>
          <w:kern w:val="0"/>
          <w:szCs w:val="21"/>
        </w:rPr>
        <w:t>028—84616055</w:t>
      </w:r>
    </w:p>
    <w:p w:rsidR="008A2DE6" w:rsidRDefault="008A2DE6" w:rsidP="004E6D13">
      <w:pPr>
        <w:spacing w:line="276" w:lineRule="auto"/>
        <w:ind w:firstLineChars="200" w:firstLine="31680"/>
        <w:rPr>
          <w:kern w:val="0"/>
          <w:szCs w:val="21"/>
        </w:rPr>
      </w:pPr>
      <w:r>
        <w:rPr>
          <w:kern w:val="0"/>
          <w:szCs w:val="21"/>
        </w:rPr>
        <w:t>2</w:t>
      </w:r>
      <w:r>
        <w:rPr>
          <w:rFonts w:hAnsi="Arial" w:hint="eastAsia"/>
          <w:kern w:val="0"/>
          <w:szCs w:val="21"/>
        </w:rPr>
        <w:t>、招生录取报到事宜咨询电话：</w:t>
      </w:r>
      <w:r>
        <w:rPr>
          <w:kern w:val="0"/>
          <w:szCs w:val="21"/>
        </w:rPr>
        <w:t>028—84616018</w:t>
      </w:r>
    </w:p>
    <w:p w:rsidR="008A2DE6" w:rsidRDefault="008A2DE6" w:rsidP="004E6D13">
      <w:pPr>
        <w:spacing w:line="276" w:lineRule="auto"/>
        <w:ind w:firstLineChars="200" w:firstLine="31680"/>
        <w:rPr>
          <w:kern w:val="0"/>
          <w:szCs w:val="21"/>
        </w:rPr>
      </w:pPr>
      <w:r>
        <w:rPr>
          <w:kern w:val="0"/>
          <w:szCs w:val="21"/>
        </w:rPr>
        <w:t>3</w:t>
      </w:r>
      <w:r>
        <w:rPr>
          <w:rFonts w:hAnsi="Arial" w:hint="eastAsia"/>
          <w:kern w:val="0"/>
          <w:szCs w:val="21"/>
        </w:rPr>
        <w:t>、成教学籍、专业事宜咨询电话：</w:t>
      </w:r>
      <w:r>
        <w:rPr>
          <w:kern w:val="0"/>
          <w:szCs w:val="21"/>
        </w:rPr>
        <w:t>028—84616796</w:t>
      </w:r>
    </w:p>
    <w:p w:rsidR="008A2DE6" w:rsidRDefault="008A2DE6" w:rsidP="00F92204">
      <w:pPr>
        <w:spacing w:line="276" w:lineRule="auto"/>
        <w:rPr>
          <w:kern w:val="0"/>
          <w:szCs w:val="21"/>
        </w:rPr>
      </w:pPr>
    </w:p>
    <w:p w:rsidR="008A2DE6" w:rsidRDefault="008A2DE6" w:rsidP="00F92204">
      <w:pPr>
        <w:spacing w:line="420" w:lineRule="exact"/>
        <w:rPr>
          <w:rFonts w:eastAsia="黑体"/>
          <w:b/>
          <w:kern w:val="0"/>
          <w:sz w:val="28"/>
          <w:szCs w:val="28"/>
        </w:rPr>
      </w:pPr>
      <w:r>
        <w:rPr>
          <w:rFonts w:eastAsia="黑体" w:hint="eastAsia"/>
          <w:b/>
          <w:kern w:val="0"/>
          <w:sz w:val="28"/>
          <w:szCs w:val="28"/>
        </w:rPr>
        <w:t>六、若遇疫情，我校将于</w:t>
      </w:r>
      <w:r>
        <w:rPr>
          <w:rFonts w:eastAsia="黑体"/>
          <w:b/>
          <w:kern w:val="0"/>
          <w:sz w:val="28"/>
          <w:szCs w:val="28"/>
        </w:rPr>
        <w:t>2021</w:t>
      </w:r>
      <w:r>
        <w:rPr>
          <w:rFonts w:eastAsia="黑体" w:hint="eastAsia"/>
          <w:b/>
          <w:kern w:val="0"/>
          <w:sz w:val="28"/>
          <w:szCs w:val="28"/>
        </w:rPr>
        <w:t>年</w:t>
      </w:r>
      <w:r>
        <w:rPr>
          <w:rFonts w:eastAsia="黑体"/>
          <w:b/>
          <w:kern w:val="0"/>
          <w:sz w:val="28"/>
          <w:szCs w:val="28"/>
        </w:rPr>
        <w:t>3</w:t>
      </w:r>
      <w:r>
        <w:rPr>
          <w:rFonts w:eastAsia="黑体" w:hint="eastAsia"/>
          <w:b/>
          <w:kern w:val="0"/>
          <w:sz w:val="28"/>
          <w:szCs w:val="28"/>
        </w:rPr>
        <w:t>月</w:t>
      </w:r>
      <w:r>
        <w:rPr>
          <w:rFonts w:eastAsia="黑体"/>
          <w:b/>
          <w:kern w:val="0"/>
          <w:sz w:val="28"/>
          <w:szCs w:val="28"/>
        </w:rPr>
        <w:t>1</w:t>
      </w:r>
      <w:r>
        <w:rPr>
          <w:rFonts w:eastAsia="黑体" w:hint="eastAsia"/>
          <w:b/>
          <w:kern w:val="0"/>
          <w:sz w:val="28"/>
          <w:szCs w:val="28"/>
        </w:rPr>
        <w:t>前通知教学点，同时在成都大学继续教育学院官网（</w:t>
      </w:r>
      <w:hyperlink r:id="rId8" w:history="1">
        <w:r>
          <w:rPr>
            <w:rStyle w:val="Hyperlink"/>
            <w:rFonts w:eastAsia="黑体"/>
            <w:b/>
            <w:kern w:val="0"/>
            <w:sz w:val="28"/>
            <w:szCs w:val="28"/>
          </w:rPr>
          <w:t>http://jxjy2.cdu.edu.cn/</w:t>
        </w:r>
      </w:hyperlink>
      <w:r>
        <w:rPr>
          <w:rFonts w:eastAsia="黑体" w:hint="eastAsia"/>
          <w:b/>
          <w:kern w:val="0"/>
          <w:sz w:val="28"/>
          <w:szCs w:val="28"/>
        </w:rPr>
        <w:t>）上发布“</w:t>
      </w:r>
      <w:r>
        <w:rPr>
          <w:rFonts w:eastAsia="黑体"/>
          <w:b/>
          <w:kern w:val="0"/>
          <w:sz w:val="28"/>
          <w:szCs w:val="28"/>
        </w:rPr>
        <w:t>2021</w:t>
      </w:r>
      <w:r>
        <w:rPr>
          <w:rFonts w:eastAsia="黑体" w:hint="eastAsia"/>
          <w:b/>
          <w:kern w:val="0"/>
          <w:sz w:val="28"/>
          <w:szCs w:val="28"/>
        </w:rPr>
        <w:t>级新生线上报到安排”，请关注。</w:t>
      </w:r>
    </w:p>
    <w:p w:rsidR="008A2DE6" w:rsidRPr="00F92204" w:rsidRDefault="008A2DE6" w:rsidP="00F92204">
      <w:pPr>
        <w:spacing w:line="276" w:lineRule="auto"/>
        <w:rPr>
          <w:kern w:val="0"/>
          <w:szCs w:val="21"/>
        </w:rPr>
      </w:pPr>
    </w:p>
    <w:p w:rsidR="008A2DE6" w:rsidRDefault="008A2DE6" w:rsidP="00836DCE">
      <w:pPr>
        <w:spacing w:line="276" w:lineRule="auto"/>
        <w:ind w:right="420"/>
        <w:jc w:val="righ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  </w:t>
      </w:r>
    </w:p>
    <w:p w:rsidR="008A2DE6" w:rsidRDefault="008A2DE6">
      <w:pPr>
        <w:spacing w:line="320" w:lineRule="exact"/>
        <w:ind w:right="420"/>
        <w:jc w:val="right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  </w:t>
      </w:r>
    </w:p>
    <w:p w:rsidR="008A2DE6" w:rsidRDefault="008A2DE6" w:rsidP="004E6D13">
      <w:pPr>
        <w:spacing w:line="320" w:lineRule="exact"/>
        <w:ind w:right="840" w:firstLineChars="3650" w:firstLine="31680"/>
        <w:rPr>
          <w:rFonts w:ascii="Arial" w:hAnsi="Arial" w:cs="Arial"/>
          <w:kern w:val="0"/>
          <w:szCs w:val="21"/>
        </w:rPr>
      </w:pPr>
      <w:r>
        <w:rPr>
          <w:rFonts w:ascii="Arial" w:hAnsi="Arial" w:cs="Arial"/>
          <w:kern w:val="0"/>
          <w:szCs w:val="21"/>
        </w:rPr>
        <w:t xml:space="preserve">  </w:t>
      </w:r>
      <w:r>
        <w:rPr>
          <w:rFonts w:ascii="Arial" w:hAnsi="Arial" w:cs="Arial" w:hint="eastAsia"/>
          <w:kern w:val="0"/>
          <w:szCs w:val="21"/>
        </w:rPr>
        <w:t>成都大学</w:t>
      </w:r>
    </w:p>
    <w:p w:rsidR="008A2DE6" w:rsidRDefault="008A2DE6" w:rsidP="004E6D13">
      <w:pPr>
        <w:tabs>
          <w:tab w:val="left" w:pos="9214"/>
        </w:tabs>
        <w:spacing w:line="360" w:lineRule="exact"/>
        <w:ind w:right="413" w:firstLineChars="3071" w:firstLine="31680"/>
        <w:jc w:val="right"/>
        <w:rPr>
          <w:rFonts w:ascii="Arial" w:hAnsi="Arial" w:cs="Arial"/>
          <w:color w:val="000000"/>
          <w:kern w:val="0"/>
          <w:szCs w:val="21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2"/>
          <w:attr w:name="Month" w:val="12"/>
          <w:attr w:name="Year" w:val="2020"/>
        </w:smartTagPr>
        <w:r>
          <w:rPr>
            <w:rFonts w:ascii="Arial" w:hAnsi="Arial" w:cs="Arial"/>
            <w:color w:val="000000"/>
            <w:kern w:val="0"/>
            <w:szCs w:val="21"/>
          </w:rPr>
          <w:t>2020</w:t>
        </w:r>
        <w:r>
          <w:rPr>
            <w:rFonts w:ascii="Arial" w:hAnsi="Arial" w:cs="Arial" w:hint="eastAsia"/>
            <w:color w:val="000000"/>
            <w:kern w:val="0"/>
            <w:szCs w:val="21"/>
          </w:rPr>
          <w:t>年</w:t>
        </w:r>
        <w:r>
          <w:rPr>
            <w:rFonts w:ascii="Arial" w:hAnsi="Arial" w:cs="Arial"/>
            <w:color w:val="000000"/>
            <w:kern w:val="0"/>
            <w:szCs w:val="21"/>
          </w:rPr>
          <w:t xml:space="preserve"> 12 </w:t>
        </w:r>
        <w:r>
          <w:rPr>
            <w:rFonts w:ascii="Arial" w:hAnsi="Arial" w:cs="Arial" w:hint="eastAsia"/>
            <w:color w:val="000000"/>
            <w:kern w:val="0"/>
            <w:szCs w:val="21"/>
          </w:rPr>
          <w:t>月</w:t>
        </w:r>
        <w:r>
          <w:rPr>
            <w:rFonts w:ascii="Arial" w:hAnsi="Arial" w:cs="Arial"/>
            <w:color w:val="000000"/>
            <w:kern w:val="0"/>
            <w:szCs w:val="21"/>
          </w:rPr>
          <w:t>2</w:t>
        </w:r>
      </w:smartTag>
      <w:r>
        <w:rPr>
          <w:rFonts w:ascii="Arial" w:hAnsi="Arial" w:cs="Arial"/>
          <w:color w:val="000000"/>
          <w:kern w:val="0"/>
          <w:szCs w:val="21"/>
        </w:rPr>
        <w:t xml:space="preserve">2 </w:t>
      </w:r>
      <w:r>
        <w:rPr>
          <w:rFonts w:ascii="Arial" w:hAnsi="Arial" w:cs="Arial" w:hint="eastAsia"/>
          <w:color w:val="000000"/>
          <w:kern w:val="0"/>
          <w:szCs w:val="21"/>
        </w:rPr>
        <w:t>日</w:t>
      </w:r>
    </w:p>
    <w:p w:rsidR="008A2DE6" w:rsidRDefault="008A2DE6" w:rsidP="003F1A0A">
      <w:pPr>
        <w:spacing w:line="400" w:lineRule="exac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附表</w:t>
      </w:r>
    </w:p>
    <w:p w:rsidR="008A2DE6" w:rsidRDefault="008A2DE6" w:rsidP="003F1A0A">
      <w:pPr>
        <w:spacing w:line="400" w:lineRule="exact"/>
        <w:jc w:val="center"/>
        <w:rPr>
          <w:rFonts w:eastAsia="黑体" w:hAnsi="黑体"/>
          <w:sz w:val="28"/>
          <w:szCs w:val="28"/>
        </w:rPr>
      </w:pPr>
    </w:p>
    <w:p w:rsidR="008A2DE6" w:rsidRDefault="008A2DE6" w:rsidP="003F1A0A">
      <w:pPr>
        <w:spacing w:line="400" w:lineRule="exact"/>
        <w:jc w:val="center"/>
        <w:rPr>
          <w:rFonts w:eastAsia="黑体"/>
          <w:b/>
          <w:sz w:val="28"/>
          <w:szCs w:val="28"/>
        </w:rPr>
      </w:pPr>
      <w:r>
        <w:rPr>
          <w:rFonts w:eastAsia="黑体" w:hAnsi="黑体" w:hint="eastAsia"/>
          <w:sz w:val="28"/>
          <w:szCs w:val="28"/>
        </w:rPr>
        <w:t>成都大学成人高等教育各专业学费标</w:t>
      </w:r>
      <w:r>
        <w:rPr>
          <w:rFonts w:eastAsia="黑体" w:hAnsi="黑体" w:hint="eastAsia"/>
          <w:b/>
          <w:sz w:val="28"/>
          <w:szCs w:val="28"/>
        </w:rPr>
        <w:t>准</w:t>
      </w:r>
    </w:p>
    <w:tbl>
      <w:tblPr>
        <w:tblpPr w:leftFromText="180" w:rightFromText="180" w:vertAnchor="text" w:horzAnchor="margin" w:tblpXSpec="center" w:tblpY="180"/>
        <w:tblW w:w="8472" w:type="dxa"/>
        <w:tblLayout w:type="fixed"/>
        <w:tblLook w:val="00A0"/>
      </w:tblPr>
      <w:tblGrid>
        <w:gridCol w:w="1700"/>
        <w:gridCol w:w="3228"/>
        <w:gridCol w:w="1984"/>
        <w:gridCol w:w="1560"/>
      </w:tblGrid>
      <w:tr w:rsidR="008A2DE6" w:rsidTr="003F1A0A">
        <w:trPr>
          <w:trHeight w:val="284"/>
        </w:trPr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高中起点专科</w:t>
            </w:r>
          </w:p>
        </w:tc>
        <w:tc>
          <w:tcPr>
            <w:tcW w:w="3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学费（元</w:t>
            </w:r>
            <w:r>
              <w:rPr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年）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学制（年）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艺术设计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酒店管理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电气自动化技术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数控技术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高中起点本科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机械设计制造及其自动化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物联网工程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材料成型及控制工程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 w:hint="eastAsia"/>
                <w:b/>
                <w:bCs/>
                <w:kern w:val="0"/>
                <w:sz w:val="22"/>
                <w:szCs w:val="22"/>
              </w:rPr>
              <w:t>专科起点本科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车辆工程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工程造价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特殊教育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学前教育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体育教育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hint="eastAsia"/>
                <w:color w:val="000000"/>
                <w:kern w:val="0"/>
                <w:sz w:val="22"/>
                <w:szCs w:val="22"/>
              </w:rPr>
              <w:t>法学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护理学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药学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8A2DE6" w:rsidTr="003F1A0A">
        <w:trPr>
          <w:trHeight w:val="284"/>
        </w:trPr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 w:hint="eastAsia"/>
                <w:kern w:val="0"/>
                <w:sz w:val="22"/>
                <w:szCs w:val="22"/>
              </w:rPr>
              <w:t>汉语言文学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2DE6" w:rsidRDefault="008A2DE6" w:rsidP="00C26F99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2.5</w:t>
            </w:r>
          </w:p>
        </w:tc>
      </w:tr>
    </w:tbl>
    <w:p w:rsidR="008A2DE6" w:rsidRDefault="008A2DE6" w:rsidP="003F1A0A">
      <w:pPr>
        <w:spacing w:line="400" w:lineRule="exact"/>
        <w:jc w:val="center"/>
        <w:rPr>
          <w:rFonts w:eastAsia="黑体"/>
          <w:b/>
          <w:color w:val="FF0000"/>
          <w:sz w:val="28"/>
          <w:szCs w:val="28"/>
        </w:rPr>
      </w:pPr>
    </w:p>
    <w:p w:rsidR="008A2DE6" w:rsidRDefault="008A2DE6" w:rsidP="003F1A0A">
      <w:pPr>
        <w:spacing w:line="276" w:lineRule="auto"/>
        <w:rPr>
          <w:kern w:val="0"/>
          <w:sz w:val="24"/>
        </w:rPr>
      </w:pPr>
    </w:p>
    <w:p w:rsidR="008A2DE6" w:rsidRDefault="008A2DE6" w:rsidP="003F1A0A">
      <w:pPr>
        <w:spacing w:line="400" w:lineRule="exact"/>
        <w:jc w:val="center"/>
        <w:rPr>
          <w:kern w:val="0"/>
        </w:rPr>
      </w:pPr>
    </w:p>
    <w:p w:rsidR="008A2DE6" w:rsidRDefault="008A2DE6" w:rsidP="003F1A0A">
      <w:pPr>
        <w:spacing w:line="400" w:lineRule="exact"/>
        <w:rPr>
          <w:kern w:val="0"/>
        </w:rPr>
      </w:pPr>
    </w:p>
    <w:sectPr w:rsidR="008A2DE6" w:rsidSect="005D5AA3">
      <w:headerReference w:type="default" r:id="rId9"/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E6" w:rsidRDefault="008A2DE6">
      <w:r>
        <w:separator/>
      </w:r>
    </w:p>
  </w:endnote>
  <w:endnote w:type="continuationSeparator" w:id="0">
    <w:p w:rsidR="008A2DE6" w:rsidRDefault="008A2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舒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隶书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E6" w:rsidRDefault="008A2DE6">
    <w:pPr>
      <w:pStyle w:val="Footer"/>
      <w:pBdr>
        <w:top w:val="single" w:sz="24" w:space="0" w:color="9BBB59"/>
      </w:pBdr>
      <w:wordWrap w:val="0"/>
      <w:jc w:val="right"/>
      <w:rPr>
        <w:rFonts w:ascii="隶书" w:eastAsia="隶书"/>
        <w:b/>
        <w:i/>
        <w:iCs/>
        <w:color w:val="92D050"/>
        <w:sz w:val="30"/>
        <w:szCs w:val="30"/>
      </w:rPr>
    </w:pPr>
    <w:r>
      <w:rPr>
        <w:rFonts w:ascii="隶书" w:eastAsia="隶书" w:hAnsi="宋体" w:hint="eastAsia"/>
        <w:b/>
        <w:color w:val="92D050"/>
        <w:sz w:val="30"/>
        <w:szCs w:val="30"/>
      </w:rPr>
      <w:t>我们将热忱为你服务！</w:t>
    </w:r>
  </w:p>
  <w:p w:rsidR="008A2DE6" w:rsidRDefault="008A2DE6">
    <w:pPr>
      <w:pStyle w:val="Footer"/>
      <w:rPr>
        <w:b/>
        <w:color w:val="92D05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E6" w:rsidRDefault="008A2DE6">
      <w:r>
        <w:separator/>
      </w:r>
    </w:p>
  </w:footnote>
  <w:footnote w:type="continuationSeparator" w:id="0">
    <w:p w:rsidR="008A2DE6" w:rsidRDefault="008A2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DE6" w:rsidRDefault="008A2DE6">
    <w:pPr>
      <w:pStyle w:val="Header"/>
      <w:rPr>
        <w:rFonts w:ascii="方正舒体" w:eastAsia="方正舒体"/>
        <w:b/>
        <w:color w:val="FF0000"/>
        <w:sz w:val="36"/>
        <w:szCs w:val="36"/>
      </w:rPr>
    </w:pPr>
    <w:r>
      <w:rPr>
        <w:rFonts w:ascii="方正舒体" w:eastAsia="方正舒体" w:hAnsi="宋体" w:hint="eastAsia"/>
        <w:b/>
        <w:color w:val="FF0000"/>
        <w:sz w:val="36"/>
        <w:szCs w:val="36"/>
      </w:rPr>
      <w:t>成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都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大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学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欢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迎</w:t>
    </w:r>
    <w:r>
      <w:rPr>
        <w:rFonts w:ascii="方正舒体" w:eastAsia="方正舒体" w:hAnsi="宋体"/>
        <w:b/>
        <w:color w:val="FF0000"/>
        <w:sz w:val="36"/>
        <w:szCs w:val="36"/>
      </w:rPr>
      <w:t xml:space="preserve"> </w:t>
    </w:r>
    <w:r>
      <w:rPr>
        <w:rFonts w:ascii="方正舒体" w:eastAsia="方正舒体" w:hAnsi="宋体" w:hint="eastAsia"/>
        <w:b/>
        <w:color w:val="FF0000"/>
        <w:sz w:val="36"/>
        <w:szCs w:val="36"/>
      </w:rPr>
      <w:t>你！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43787"/>
    <w:multiLevelType w:val="multilevel"/>
    <w:tmpl w:val="37F43787"/>
    <w:lvl w:ilvl="0">
      <w:start w:val="1"/>
      <w:numFmt w:val="decimal"/>
      <w:lvlText w:val="%1)"/>
      <w:lvlJc w:val="left"/>
      <w:pPr>
        <w:ind w:left="945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6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2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88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66C"/>
    <w:rsid w:val="00004D2B"/>
    <w:rsid w:val="0000673B"/>
    <w:rsid w:val="000126C0"/>
    <w:rsid w:val="00014B7E"/>
    <w:rsid w:val="000217A3"/>
    <w:rsid w:val="00026CB2"/>
    <w:rsid w:val="00031309"/>
    <w:rsid w:val="00043422"/>
    <w:rsid w:val="00043BE0"/>
    <w:rsid w:val="00052068"/>
    <w:rsid w:val="00052173"/>
    <w:rsid w:val="00056A82"/>
    <w:rsid w:val="000737A0"/>
    <w:rsid w:val="00075CFB"/>
    <w:rsid w:val="000774A6"/>
    <w:rsid w:val="000871EC"/>
    <w:rsid w:val="00090A05"/>
    <w:rsid w:val="000919F9"/>
    <w:rsid w:val="0009252E"/>
    <w:rsid w:val="000A030D"/>
    <w:rsid w:val="000A7A68"/>
    <w:rsid w:val="000B0349"/>
    <w:rsid w:val="000B139A"/>
    <w:rsid w:val="000B7783"/>
    <w:rsid w:val="000C343E"/>
    <w:rsid w:val="000C68C0"/>
    <w:rsid w:val="000D1EF1"/>
    <w:rsid w:val="000D49D2"/>
    <w:rsid w:val="000D600C"/>
    <w:rsid w:val="000F087D"/>
    <w:rsid w:val="000F4524"/>
    <w:rsid w:val="0010193F"/>
    <w:rsid w:val="0010556E"/>
    <w:rsid w:val="00120EE8"/>
    <w:rsid w:val="001235F9"/>
    <w:rsid w:val="001270EE"/>
    <w:rsid w:val="00130C18"/>
    <w:rsid w:val="00134140"/>
    <w:rsid w:val="0014517C"/>
    <w:rsid w:val="001502FE"/>
    <w:rsid w:val="00150F2B"/>
    <w:rsid w:val="00152BDE"/>
    <w:rsid w:val="00153FC2"/>
    <w:rsid w:val="00164F45"/>
    <w:rsid w:val="00167CEE"/>
    <w:rsid w:val="001717CA"/>
    <w:rsid w:val="00172C36"/>
    <w:rsid w:val="00175BAA"/>
    <w:rsid w:val="00176134"/>
    <w:rsid w:val="001844E5"/>
    <w:rsid w:val="001905FD"/>
    <w:rsid w:val="001A6937"/>
    <w:rsid w:val="001A70C5"/>
    <w:rsid w:val="001B423D"/>
    <w:rsid w:val="001B4B77"/>
    <w:rsid w:val="001C2881"/>
    <w:rsid w:val="00203A57"/>
    <w:rsid w:val="0020590B"/>
    <w:rsid w:val="0021508A"/>
    <w:rsid w:val="00215C93"/>
    <w:rsid w:val="0022135B"/>
    <w:rsid w:val="002247E6"/>
    <w:rsid w:val="00237F9A"/>
    <w:rsid w:val="0025080A"/>
    <w:rsid w:val="00251C89"/>
    <w:rsid w:val="00262C80"/>
    <w:rsid w:val="0027362D"/>
    <w:rsid w:val="0027374E"/>
    <w:rsid w:val="00280959"/>
    <w:rsid w:val="002904EE"/>
    <w:rsid w:val="00297DEC"/>
    <w:rsid w:val="002B09B3"/>
    <w:rsid w:val="002B13E1"/>
    <w:rsid w:val="002B15F1"/>
    <w:rsid w:val="002B4ACC"/>
    <w:rsid w:val="002B7297"/>
    <w:rsid w:val="002C2DB9"/>
    <w:rsid w:val="002D1192"/>
    <w:rsid w:val="002D1755"/>
    <w:rsid w:val="002D3841"/>
    <w:rsid w:val="002D497B"/>
    <w:rsid w:val="002E0D04"/>
    <w:rsid w:val="002E4970"/>
    <w:rsid w:val="002E5B22"/>
    <w:rsid w:val="002E5E60"/>
    <w:rsid w:val="002F2ED0"/>
    <w:rsid w:val="002F4F34"/>
    <w:rsid w:val="00301BE7"/>
    <w:rsid w:val="00304C95"/>
    <w:rsid w:val="003104BE"/>
    <w:rsid w:val="00311991"/>
    <w:rsid w:val="00322367"/>
    <w:rsid w:val="00323024"/>
    <w:rsid w:val="00333B24"/>
    <w:rsid w:val="00334320"/>
    <w:rsid w:val="00344A1B"/>
    <w:rsid w:val="00345D5D"/>
    <w:rsid w:val="00362FA6"/>
    <w:rsid w:val="003721EA"/>
    <w:rsid w:val="00372F84"/>
    <w:rsid w:val="00377BD0"/>
    <w:rsid w:val="00386A9D"/>
    <w:rsid w:val="0039478C"/>
    <w:rsid w:val="003A20D4"/>
    <w:rsid w:val="003B618B"/>
    <w:rsid w:val="003C3F25"/>
    <w:rsid w:val="003C7409"/>
    <w:rsid w:val="003C7713"/>
    <w:rsid w:val="003D4DA7"/>
    <w:rsid w:val="003F08DD"/>
    <w:rsid w:val="003F1A0A"/>
    <w:rsid w:val="003F5B46"/>
    <w:rsid w:val="00407791"/>
    <w:rsid w:val="0043024E"/>
    <w:rsid w:val="004403F5"/>
    <w:rsid w:val="00440495"/>
    <w:rsid w:val="004446B8"/>
    <w:rsid w:val="00453230"/>
    <w:rsid w:val="0045585B"/>
    <w:rsid w:val="0046085A"/>
    <w:rsid w:val="00471448"/>
    <w:rsid w:val="00475E81"/>
    <w:rsid w:val="00481785"/>
    <w:rsid w:val="00481B6F"/>
    <w:rsid w:val="004834E4"/>
    <w:rsid w:val="00490F00"/>
    <w:rsid w:val="004B475A"/>
    <w:rsid w:val="004C3601"/>
    <w:rsid w:val="004C704C"/>
    <w:rsid w:val="004D26BE"/>
    <w:rsid w:val="004D3B09"/>
    <w:rsid w:val="004D56CE"/>
    <w:rsid w:val="004D5986"/>
    <w:rsid w:val="004D7596"/>
    <w:rsid w:val="004D7ABF"/>
    <w:rsid w:val="004E408C"/>
    <w:rsid w:val="004E529B"/>
    <w:rsid w:val="004E629A"/>
    <w:rsid w:val="004E6561"/>
    <w:rsid w:val="004E6D13"/>
    <w:rsid w:val="004F4CA5"/>
    <w:rsid w:val="004F7447"/>
    <w:rsid w:val="0050722F"/>
    <w:rsid w:val="005119D7"/>
    <w:rsid w:val="00514A38"/>
    <w:rsid w:val="00514C1E"/>
    <w:rsid w:val="005165F7"/>
    <w:rsid w:val="005167F8"/>
    <w:rsid w:val="00520E40"/>
    <w:rsid w:val="00521DAA"/>
    <w:rsid w:val="0052307C"/>
    <w:rsid w:val="005269FE"/>
    <w:rsid w:val="005342DE"/>
    <w:rsid w:val="00541DA5"/>
    <w:rsid w:val="0054250D"/>
    <w:rsid w:val="00560E1D"/>
    <w:rsid w:val="00561B98"/>
    <w:rsid w:val="00562A5B"/>
    <w:rsid w:val="00564223"/>
    <w:rsid w:val="005658D8"/>
    <w:rsid w:val="00570D4F"/>
    <w:rsid w:val="005771DF"/>
    <w:rsid w:val="00582ECD"/>
    <w:rsid w:val="005832C0"/>
    <w:rsid w:val="005909B6"/>
    <w:rsid w:val="0059395F"/>
    <w:rsid w:val="00595B41"/>
    <w:rsid w:val="00595E2C"/>
    <w:rsid w:val="005964F4"/>
    <w:rsid w:val="005A10D6"/>
    <w:rsid w:val="005A4AA5"/>
    <w:rsid w:val="005A7E52"/>
    <w:rsid w:val="005B11C5"/>
    <w:rsid w:val="005B6182"/>
    <w:rsid w:val="005C2C65"/>
    <w:rsid w:val="005D0BFD"/>
    <w:rsid w:val="005D244C"/>
    <w:rsid w:val="005D5AA3"/>
    <w:rsid w:val="005D7E94"/>
    <w:rsid w:val="005E0C1A"/>
    <w:rsid w:val="005E3DFB"/>
    <w:rsid w:val="005F0DC8"/>
    <w:rsid w:val="005F2F6E"/>
    <w:rsid w:val="005F501A"/>
    <w:rsid w:val="00600013"/>
    <w:rsid w:val="0060498A"/>
    <w:rsid w:val="00617E85"/>
    <w:rsid w:val="006350B0"/>
    <w:rsid w:val="006354CB"/>
    <w:rsid w:val="006415B1"/>
    <w:rsid w:val="00650B7B"/>
    <w:rsid w:val="00681AD7"/>
    <w:rsid w:val="00682286"/>
    <w:rsid w:val="00685A55"/>
    <w:rsid w:val="0068753D"/>
    <w:rsid w:val="00690EE6"/>
    <w:rsid w:val="006A6D92"/>
    <w:rsid w:val="006B0A92"/>
    <w:rsid w:val="006B0B14"/>
    <w:rsid w:val="006B4830"/>
    <w:rsid w:val="006B746E"/>
    <w:rsid w:val="006C1506"/>
    <w:rsid w:val="006C345C"/>
    <w:rsid w:val="006D4FB1"/>
    <w:rsid w:val="006D5175"/>
    <w:rsid w:val="006D5658"/>
    <w:rsid w:val="006F088C"/>
    <w:rsid w:val="006F0966"/>
    <w:rsid w:val="0071297B"/>
    <w:rsid w:val="00713081"/>
    <w:rsid w:val="007139A2"/>
    <w:rsid w:val="0071530F"/>
    <w:rsid w:val="00717AAC"/>
    <w:rsid w:val="007272BC"/>
    <w:rsid w:val="00731A1F"/>
    <w:rsid w:val="0074268C"/>
    <w:rsid w:val="007437E7"/>
    <w:rsid w:val="0074658D"/>
    <w:rsid w:val="00746D5C"/>
    <w:rsid w:val="0075127C"/>
    <w:rsid w:val="0075304B"/>
    <w:rsid w:val="007538F6"/>
    <w:rsid w:val="007636D7"/>
    <w:rsid w:val="007640BE"/>
    <w:rsid w:val="007677F8"/>
    <w:rsid w:val="00791AEF"/>
    <w:rsid w:val="0079566C"/>
    <w:rsid w:val="007A5053"/>
    <w:rsid w:val="007A717B"/>
    <w:rsid w:val="007C1684"/>
    <w:rsid w:val="007C62BF"/>
    <w:rsid w:val="007C6937"/>
    <w:rsid w:val="007E7072"/>
    <w:rsid w:val="007E70F7"/>
    <w:rsid w:val="007E7FCD"/>
    <w:rsid w:val="00812B46"/>
    <w:rsid w:val="0082043E"/>
    <w:rsid w:val="008206A5"/>
    <w:rsid w:val="008207EF"/>
    <w:rsid w:val="008215C7"/>
    <w:rsid w:val="008250D2"/>
    <w:rsid w:val="00826BF1"/>
    <w:rsid w:val="00836DCE"/>
    <w:rsid w:val="008379DD"/>
    <w:rsid w:val="00840175"/>
    <w:rsid w:val="008444EE"/>
    <w:rsid w:val="00845691"/>
    <w:rsid w:val="00847DE9"/>
    <w:rsid w:val="0087519D"/>
    <w:rsid w:val="008824FC"/>
    <w:rsid w:val="0088586F"/>
    <w:rsid w:val="008948FB"/>
    <w:rsid w:val="00897C2D"/>
    <w:rsid w:val="008A2DE6"/>
    <w:rsid w:val="008A79FD"/>
    <w:rsid w:val="008B3F21"/>
    <w:rsid w:val="008C1136"/>
    <w:rsid w:val="008C7A3B"/>
    <w:rsid w:val="008D0263"/>
    <w:rsid w:val="008D0F87"/>
    <w:rsid w:val="008E4EF6"/>
    <w:rsid w:val="008F6DA2"/>
    <w:rsid w:val="00901C01"/>
    <w:rsid w:val="009073B7"/>
    <w:rsid w:val="00907537"/>
    <w:rsid w:val="009121F1"/>
    <w:rsid w:val="00915AFD"/>
    <w:rsid w:val="00920A4F"/>
    <w:rsid w:val="00934E1C"/>
    <w:rsid w:val="00935581"/>
    <w:rsid w:val="009427DF"/>
    <w:rsid w:val="00945A3D"/>
    <w:rsid w:val="00947C64"/>
    <w:rsid w:val="00956E8E"/>
    <w:rsid w:val="00957211"/>
    <w:rsid w:val="009602C9"/>
    <w:rsid w:val="00984961"/>
    <w:rsid w:val="00985925"/>
    <w:rsid w:val="009953F6"/>
    <w:rsid w:val="00995F95"/>
    <w:rsid w:val="009A0BB8"/>
    <w:rsid w:val="009A44E1"/>
    <w:rsid w:val="009A532C"/>
    <w:rsid w:val="009B1796"/>
    <w:rsid w:val="009C75F7"/>
    <w:rsid w:val="009D1909"/>
    <w:rsid w:val="009D328A"/>
    <w:rsid w:val="009E3400"/>
    <w:rsid w:val="009E6BF6"/>
    <w:rsid w:val="009F0971"/>
    <w:rsid w:val="00A01310"/>
    <w:rsid w:val="00A12248"/>
    <w:rsid w:val="00A23923"/>
    <w:rsid w:val="00A24872"/>
    <w:rsid w:val="00A25460"/>
    <w:rsid w:val="00A310D5"/>
    <w:rsid w:val="00A32D2C"/>
    <w:rsid w:val="00A34D8C"/>
    <w:rsid w:val="00A34F46"/>
    <w:rsid w:val="00A37833"/>
    <w:rsid w:val="00A41FCD"/>
    <w:rsid w:val="00A45015"/>
    <w:rsid w:val="00A60130"/>
    <w:rsid w:val="00A61D7B"/>
    <w:rsid w:val="00A620DD"/>
    <w:rsid w:val="00A709FA"/>
    <w:rsid w:val="00A743E5"/>
    <w:rsid w:val="00A74A5D"/>
    <w:rsid w:val="00A80547"/>
    <w:rsid w:val="00A93837"/>
    <w:rsid w:val="00A94F93"/>
    <w:rsid w:val="00AA07A6"/>
    <w:rsid w:val="00AA46B1"/>
    <w:rsid w:val="00AB1711"/>
    <w:rsid w:val="00AB1846"/>
    <w:rsid w:val="00AC591F"/>
    <w:rsid w:val="00AD0815"/>
    <w:rsid w:val="00AD54B0"/>
    <w:rsid w:val="00AD5AB5"/>
    <w:rsid w:val="00AD640B"/>
    <w:rsid w:val="00B022E6"/>
    <w:rsid w:val="00B11E6A"/>
    <w:rsid w:val="00B15158"/>
    <w:rsid w:val="00B17A26"/>
    <w:rsid w:val="00B17C1B"/>
    <w:rsid w:val="00B22BBD"/>
    <w:rsid w:val="00B377E7"/>
    <w:rsid w:val="00B44E83"/>
    <w:rsid w:val="00B45C20"/>
    <w:rsid w:val="00B46BC4"/>
    <w:rsid w:val="00B73764"/>
    <w:rsid w:val="00B77BC9"/>
    <w:rsid w:val="00B933D7"/>
    <w:rsid w:val="00BA1CC6"/>
    <w:rsid w:val="00BA3296"/>
    <w:rsid w:val="00BA7AC3"/>
    <w:rsid w:val="00BB1728"/>
    <w:rsid w:val="00BB2A4E"/>
    <w:rsid w:val="00BB4890"/>
    <w:rsid w:val="00BB613C"/>
    <w:rsid w:val="00BC47F1"/>
    <w:rsid w:val="00BD608F"/>
    <w:rsid w:val="00BD7105"/>
    <w:rsid w:val="00BE5F39"/>
    <w:rsid w:val="00BF1933"/>
    <w:rsid w:val="00BF3C6D"/>
    <w:rsid w:val="00BF466F"/>
    <w:rsid w:val="00C043DF"/>
    <w:rsid w:val="00C22565"/>
    <w:rsid w:val="00C2305E"/>
    <w:rsid w:val="00C2474B"/>
    <w:rsid w:val="00C26F99"/>
    <w:rsid w:val="00C317DD"/>
    <w:rsid w:val="00C333AD"/>
    <w:rsid w:val="00C33C83"/>
    <w:rsid w:val="00C42295"/>
    <w:rsid w:val="00C517EA"/>
    <w:rsid w:val="00C5277A"/>
    <w:rsid w:val="00C81797"/>
    <w:rsid w:val="00C91E1B"/>
    <w:rsid w:val="00C96920"/>
    <w:rsid w:val="00C96D21"/>
    <w:rsid w:val="00CA27DC"/>
    <w:rsid w:val="00CA78C2"/>
    <w:rsid w:val="00CC4374"/>
    <w:rsid w:val="00CC6E08"/>
    <w:rsid w:val="00CD7017"/>
    <w:rsid w:val="00CD714D"/>
    <w:rsid w:val="00CE6651"/>
    <w:rsid w:val="00CF42C4"/>
    <w:rsid w:val="00D03118"/>
    <w:rsid w:val="00D06255"/>
    <w:rsid w:val="00D16093"/>
    <w:rsid w:val="00D164EA"/>
    <w:rsid w:val="00D2331C"/>
    <w:rsid w:val="00D235F8"/>
    <w:rsid w:val="00D2699A"/>
    <w:rsid w:val="00D279EC"/>
    <w:rsid w:val="00D33600"/>
    <w:rsid w:val="00D51ECB"/>
    <w:rsid w:val="00D522BE"/>
    <w:rsid w:val="00D54305"/>
    <w:rsid w:val="00D6328A"/>
    <w:rsid w:val="00D725EE"/>
    <w:rsid w:val="00D735C9"/>
    <w:rsid w:val="00D815D9"/>
    <w:rsid w:val="00D81DA0"/>
    <w:rsid w:val="00D90F45"/>
    <w:rsid w:val="00D918F9"/>
    <w:rsid w:val="00D95D82"/>
    <w:rsid w:val="00DA43F9"/>
    <w:rsid w:val="00DA6BDD"/>
    <w:rsid w:val="00DB5580"/>
    <w:rsid w:val="00DC48ED"/>
    <w:rsid w:val="00DC4C50"/>
    <w:rsid w:val="00DD71F5"/>
    <w:rsid w:val="00DE1DC9"/>
    <w:rsid w:val="00DE7CAB"/>
    <w:rsid w:val="00DF0A0B"/>
    <w:rsid w:val="00E11856"/>
    <w:rsid w:val="00E11BBA"/>
    <w:rsid w:val="00E14ED7"/>
    <w:rsid w:val="00E33B0A"/>
    <w:rsid w:val="00E34C3F"/>
    <w:rsid w:val="00E356E3"/>
    <w:rsid w:val="00E36536"/>
    <w:rsid w:val="00E447CB"/>
    <w:rsid w:val="00E52AD0"/>
    <w:rsid w:val="00E556D1"/>
    <w:rsid w:val="00E71E3D"/>
    <w:rsid w:val="00E73EA6"/>
    <w:rsid w:val="00E74D22"/>
    <w:rsid w:val="00E77A76"/>
    <w:rsid w:val="00E83B64"/>
    <w:rsid w:val="00E85ACE"/>
    <w:rsid w:val="00E85ED7"/>
    <w:rsid w:val="00E9204B"/>
    <w:rsid w:val="00E92A95"/>
    <w:rsid w:val="00EA5484"/>
    <w:rsid w:val="00EA56D4"/>
    <w:rsid w:val="00EB698B"/>
    <w:rsid w:val="00EC0644"/>
    <w:rsid w:val="00EC13CF"/>
    <w:rsid w:val="00ED0A39"/>
    <w:rsid w:val="00EE20E2"/>
    <w:rsid w:val="00EE3EE3"/>
    <w:rsid w:val="00EF75AB"/>
    <w:rsid w:val="00F04EC8"/>
    <w:rsid w:val="00F0706F"/>
    <w:rsid w:val="00F13192"/>
    <w:rsid w:val="00F16451"/>
    <w:rsid w:val="00F25B5F"/>
    <w:rsid w:val="00F27393"/>
    <w:rsid w:val="00F31EE0"/>
    <w:rsid w:val="00F321F9"/>
    <w:rsid w:val="00F330C7"/>
    <w:rsid w:val="00F403C3"/>
    <w:rsid w:val="00F41752"/>
    <w:rsid w:val="00F468A4"/>
    <w:rsid w:val="00F5096B"/>
    <w:rsid w:val="00F57593"/>
    <w:rsid w:val="00F63350"/>
    <w:rsid w:val="00F65EBA"/>
    <w:rsid w:val="00F746C9"/>
    <w:rsid w:val="00F92204"/>
    <w:rsid w:val="00F947B1"/>
    <w:rsid w:val="00FA7A8B"/>
    <w:rsid w:val="00FB2FA3"/>
    <w:rsid w:val="00FC4CBB"/>
    <w:rsid w:val="00FC6A00"/>
    <w:rsid w:val="00FD5602"/>
    <w:rsid w:val="00FE6A8C"/>
    <w:rsid w:val="00FF3B56"/>
    <w:rsid w:val="00FF4D3B"/>
    <w:rsid w:val="7ED2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D5AA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D5AA3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5D5AA3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5D5AA3"/>
    <w:rPr>
      <w:rFonts w:cs="Times New Roman"/>
      <w:sz w:val="21"/>
      <w:szCs w:val="2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5D5AA3"/>
    <w:rPr>
      <w:rFonts w:ascii="Calibri" w:hAnsi="Calibri" w:cs="Times New Roman"/>
      <w:sz w:val="22"/>
      <w:szCs w:val="22"/>
      <w:lang w:val="en-US" w:eastAsia="zh-CN" w:bidi="ar-SA"/>
    </w:rPr>
  </w:style>
  <w:style w:type="character" w:customStyle="1" w:styleId="FooterChar">
    <w:name w:val="Footer Char"/>
    <w:link w:val="Footer"/>
    <w:uiPriority w:val="99"/>
    <w:locked/>
    <w:rsid w:val="005D5AA3"/>
    <w:rPr>
      <w:rFonts w:cs="Times New Roman"/>
      <w:sz w:val="18"/>
      <w:szCs w:val="18"/>
    </w:rPr>
  </w:style>
  <w:style w:type="character" w:customStyle="1" w:styleId="DateChar">
    <w:name w:val="Date Char"/>
    <w:link w:val="Date"/>
    <w:uiPriority w:val="99"/>
    <w:locked/>
    <w:rsid w:val="005D5AA3"/>
    <w:rPr>
      <w:rFonts w:cs="Times New Roman"/>
      <w:kern w:val="2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5D5AA3"/>
    <w:rPr>
      <w:rFonts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5D5AA3"/>
    <w:rPr>
      <w:rFonts w:cs="Times New Roman"/>
      <w:sz w:val="2"/>
    </w:rPr>
  </w:style>
  <w:style w:type="character" w:customStyle="1" w:styleId="CommentTextChar">
    <w:name w:val="Comment Text Char"/>
    <w:link w:val="CommentText"/>
    <w:uiPriority w:val="99"/>
    <w:semiHidden/>
    <w:locked/>
    <w:rsid w:val="005D5AA3"/>
    <w:rPr>
      <w:rFonts w:cs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5D5AA3"/>
    <w:rPr>
      <w:rFonts w:cs="Times New Roman"/>
      <w:sz w:val="18"/>
      <w:szCs w:val="18"/>
    </w:rPr>
  </w:style>
  <w:style w:type="character" w:customStyle="1" w:styleId="CommentSubjectChar">
    <w:name w:val="Comment Subject Char"/>
    <w:link w:val="CommentSubject"/>
    <w:uiPriority w:val="99"/>
    <w:semiHidden/>
    <w:locked/>
    <w:rsid w:val="005D5AA3"/>
    <w:rPr>
      <w:rFonts w:cs="Times New Roman"/>
      <w:b/>
      <w:bCs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5D5AA3"/>
    <w:rPr>
      <w:rFonts w:ascii="宋体" w:cs="Times New Roman"/>
      <w:sz w:val="18"/>
      <w:szCs w:val="18"/>
    </w:rPr>
  </w:style>
  <w:style w:type="paragraph" w:styleId="DocumentMap">
    <w:name w:val="Document Map"/>
    <w:basedOn w:val="Normal"/>
    <w:link w:val="DocumentMapChar1"/>
    <w:uiPriority w:val="99"/>
    <w:rsid w:val="005D5AA3"/>
    <w:rPr>
      <w:rFonts w:ascii="宋体"/>
      <w:sz w:val="18"/>
      <w:szCs w:val="18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CommentText">
    <w:name w:val="annotation text"/>
    <w:basedOn w:val="Normal"/>
    <w:link w:val="CommentTextChar1"/>
    <w:uiPriority w:val="99"/>
    <w:semiHidden/>
    <w:rsid w:val="005D5AA3"/>
    <w:pPr>
      <w:jc w:val="left"/>
    </w:p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5D5AA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</w:rPr>
  </w:style>
  <w:style w:type="paragraph" w:styleId="NormalWeb">
    <w:name w:val="Normal (Web)"/>
    <w:basedOn w:val="Normal"/>
    <w:uiPriority w:val="99"/>
    <w:rsid w:val="005D5A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Date">
    <w:name w:val="Date"/>
    <w:basedOn w:val="Normal"/>
    <w:next w:val="Normal"/>
    <w:link w:val="DateChar1"/>
    <w:uiPriority w:val="99"/>
    <w:rsid w:val="005D5AA3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1"/>
    <w:uiPriority w:val="99"/>
    <w:rsid w:val="005D5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1"/>
    <w:uiPriority w:val="99"/>
    <w:rsid w:val="005D5A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1"/>
    <w:uiPriority w:val="99"/>
    <w:semiHidden/>
    <w:rsid w:val="005D5AA3"/>
    <w:rPr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Revision">
    <w:name w:val="Revision"/>
    <w:uiPriority w:val="99"/>
    <w:semiHidden/>
    <w:rsid w:val="005D5AA3"/>
    <w:rPr>
      <w:szCs w:val="24"/>
    </w:rPr>
  </w:style>
  <w:style w:type="paragraph" w:styleId="NoSpacing">
    <w:name w:val="No Spacing"/>
    <w:link w:val="NoSpacingChar"/>
    <w:uiPriority w:val="99"/>
    <w:qFormat/>
    <w:rsid w:val="005D5AA3"/>
    <w:rPr>
      <w:rFonts w:ascii="Calibri" w:hAnsi="Calibri"/>
      <w:kern w:val="0"/>
      <w:sz w:val="22"/>
    </w:rPr>
  </w:style>
  <w:style w:type="table" w:styleId="TableGrid">
    <w:name w:val="Table Grid"/>
    <w:basedOn w:val="TableNormal"/>
    <w:uiPriority w:val="99"/>
    <w:rsid w:val="005D5AA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99"/>
    <w:rsid w:val="00F922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jy2.cdu.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fpt.cdu.edu.cn/ma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</TotalTime>
  <Pages>2</Pages>
  <Words>224</Words>
  <Characters>1277</Characters>
  <Application>Microsoft Office Outlook</Application>
  <DocSecurity>0</DocSecurity>
  <Lines>0</Lines>
  <Paragraphs>0</Paragraphs>
  <ScaleCrop>false</ScaleCrop>
  <Company>欢迎你参加我院成人高等学历教育学习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成都大学继续教育学院2007级新生入学须知</dc:title>
  <dc:subject/>
  <dc:creator>YSJ</dc:creator>
  <cp:keywords/>
  <dc:description/>
  <cp:lastModifiedBy>user</cp:lastModifiedBy>
  <cp:revision>27</cp:revision>
  <cp:lastPrinted>2014-01-06T09:16:00Z</cp:lastPrinted>
  <dcterms:created xsi:type="dcterms:W3CDTF">2018-10-30T07:20:00Z</dcterms:created>
  <dcterms:modified xsi:type="dcterms:W3CDTF">2021-01-22T02:20:00Z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